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00" w:before="0" w:after="100"/>
        <w:rPr/>
      </w:pPr>
      <w:r>
        <w:rPr>
          <w:b/>
          <w:bCs/>
          <w:color w:val="2E74B5"/>
          <w:sz w:val="16"/>
          <w:szCs w:val="16"/>
        </w:rPr>
        <w:t>CPONE MIDDLEWARE • DATABASE ACCESS REFERENCE</w:t>
      </w:r>
    </w:p>
    <w:p>
      <w:pPr>
        <w:pStyle w:val="DocumentTitle"/>
        <w:spacing w:lineRule="auto" w:line="300" w:before="0" w:after="80"/>
        <w:rPr/>
      </w:pPr>
      <w:r>
        <w:rPr>
          <w:color w:val="0B2545"/>
          <w:sz w:val="48"/>
          <w:szCs w:val="48"/>
        </w:rPr>
        <w:t>Daftar Akses Tabel</w:t>
      </w:r>
    </w:p>
    <w:p>
      <w:pPr>
        <w:pStyle w:val="Normal"/>
        <w:spacing w:lineRule="auto" w:line="300" w:before="0" w:after="220"/>
        <w:rPr/>
      </w:pPr>
      <w:r>
        <w:rPr>
          <w:color w:val="475569"/>
          <w:sz w:val="24"/>
          <w:szCs w:val="24"/>
        </w:rPr>
        <w:t>Kebutuhan privilege database untuk service CPONE Middleware</w:t>
      </w:r>
    </w:p>
    <w:tbl>
      <w:tblPr>
        <w:tblW w:w="9360" w:type="dxa"/>
        <w:jc w:val="left"/>
        <w:tblInd w:w="248" w:type="dxa"/>
        <w:tblLayout w:type="fixed"/>
        <w:tblCellMar>
          <w:top w:w="80" w:type="dxa"/>
          <w:left w:w="120" w:type="dxa"/>
          <w:bottom w:w="80" w:type="dxa"/>
          <w:right w:w="120" w:type="dxa"/>
        </w:tblCellMar>
      </w:tblPr>
      <w:tblGrid>
        <w:gridCol w:w="1900"/>
        <w:gridCol w:w="7459"/>
      </w:tblGrid>
      <w:tr>
        <w:trPr>
          <w:tblHeader w:val="true"/>
        </w:trPr>
        <w:tc>
          <w:tcPr>
            <w:tcW w:w="1900" w:type="dxa"/>
            <w:tcBorders>
              <w:top w:val="single" w:sz="6" w:space="0" w:color="AEBDCD"/>
              <w:left w:val="single" w:sz="6" w:space="0" w:color="AEBDCD"/>
              <w:bottom w:val="single" w:sz="4" w:space="0" w:color="CBD5E1"/>
              <w:right w:val="single" w:sz="4" w:space="0" w:color="CBD5E1"/>
            </w:tcBorders>
            <w:shd w:fill="E8EEF5"/>
            <w:vAlign w:val="center"/>
          </w:tcPr>
          <w:p>
            <w:pPr>
              <w:pStyle w:val="Normal"/>
              <w:spacing w:lineRule="auto" w:line="240" w:before="0" w:after="0"/>
              <w:jc w:val="left"/>
              <w:rPr/>
            </w:pPr>
            <w:r>
              <w:rPr>
                <w:b/>
                <w:bCs/>
                <w:color w:val="0B2545"/>
                <w:sz w:val="18"/>
                <w:szCs w:val="18"/>
              </w:rPr>
              <w:t>Informasi</w:t>
            </w:r>
          </w:p>
        </w:tc>
        <w:tc>
          <w:tcPr>
            <w:tcW w:w="7459" w:type="dxa"/>
            <w:tcBorders>
              <w:top w:val="single" w:sz="6" w:space="0" w:color="AEBDCD"/>
              <w:left w:val="single" w:sz="4" w:space="0" w:color="CBD5E1"/>
              <w:bottom w:val="single" w:sz="4" w:space="0" w:color="CBD5E1"/>
              <w:right w:val="single" w:sz="6" w:space="0" w:color="AEBDCD"/>
            </w:tcBorders>
            <w:shd w:fill="E8EEF5"/>
            <w:vAlign w:val="center"/>
          </w:tcPr>
          <w:p>
            <w:pPr>
              <w:pStyle w:val="Normal"/>
              <w:spacing w:lineRule="auto" w:line="240" w:before="0" w:after="0"/>
              <w:jc w:val="left"/>
              <w:rPr/>
            </w:pPr>
            <w:r>
              <w:rPr>
                <w:b/>
                <w:bCs/>
                <w:color w:val="0B2545"/>
                <w:sz w:val="18"/>
                <w:szCs w:val="18"/>
              </w:rPr>
              <w:t>Nilai</w:t>
            </w:r>
          </w:p>
        </w:tc>
      </w:tr>
      <w:tr>
        <w:trPr/>
        <w:tc>
          <w:tcPr>
            <w:tcW w:w="19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Database target</w:t>
            </w:r>
          </w:p>
        </w:tc>
        <w:tc>
          <w:tcPr>
            <w:tcW w:w="74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Database HIS pada CPONE_DB_DATABASE</w:t>
            </w:r>
          </w:p>
        </w:tc>
      </w:tr>
      <w:tr>
        <w:trPr/>
        <w:tc>
          <w:tcPr>
            <w:tcW w:w="19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Database user</w:t>
            </w:r>
          </w:p>
        </w:tc>
        <w:tc>
          <w:tcPr>
            <w:tcW w:w="74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User pada CPONE_DB_USERNAME</w:t>
            </w:r>
          </w:p>
        </w:tc>
      </w:tr>
      <w:tr>
        <w:trPr/>
        <w:tc>
          <w:tcPr>
            <w:tcW w:w="19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Dasar pemetaan</w:t>
            </w:r>
          </w:p>
        </w:tc>
        <w:tc>
          <w:tcPr>
            <w:tcW w:w="74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Query SQL pada folder internal/repository</w:t>
            </w:r>
          </w:p>
        </w:tc>
      </w:tr>
      <w:tr>
        <w:trPr/>
        <w:tc>
          <w:tcPr>
            <w:tcW w:w="1900" w:type="dxa"/>
            <w:tcBorders>
              <w:top w:val="single" w:sz="4" w:space="0" w:color="CBD5E1"/>
              <w:left w:val="single" w:sz="6" w:space="0" w:color="AEBDCD"/>
              <w:bottom w:val="single" w:sz="6" w:space="0" w:color="AEBDCD"/>
              <w:right w:val="single" w:sz="4" w:space="0" w:color="CBD5E1"/>
            </w:tcBorders>
            <w:shd w:fill="FFFFFF"/>
            <w:vAlign w:val="center"/>
          </w:tcPr>
          <w:p>
            <w:pPr>
              <w:pStyle w:val="Normal"/>
              <w:spacing w:lineRule="auto" w:line="240" w:before="0" w:after="0"/>
              <w:jc w:val="left"/>
              <w:rPr/>
            </w:pPr>
            <w:r>
              <w:rPr>
                <w:color w:val="1F2937"/>
                <w:sz w:val="18"/>
                <w:szCs w:val="18"/>
              </w:rPr>
              <w:t>Tanggal</w:t>
            </w:r>
          </w:p>
        </w:tc>
        <w:tc>
          <w:tcPr>
            <w:tcW w:w="7459" w:type="dxa"/>
            <w:tcBorders>
              <w:top w:val="single" w:sz="4" w:space="0" w:color="CBD5E1"/>
              <w:left w:val="single" w:sz="4" w:space="0" w:color="CBD5E1"/>
              <w:bottom w:val="single" w:sz="6" w:space="0" w:color="AEBDCD"/>
              <w:right w:val="single" w:sz="6" w:space="0" w:color="AEBDCD"/>
            </w:tcBorders>
            <w:shd w:fill="FFFFFF"/>
            <w:vAlign w:val="center"/>
          </w:tcPr>
          <w:p>
            <w:pPr>
              <w:pStyle w:val="Normal"/>
              <w:spacing w:lineRule="auto" w:line="240" w:before="0" w:after="0"/>
              <w:jc w:val="left"/>
              <w:rPr/>
            </w:pPr>
            <w:r>
              <w:rPr>
                <w:color w:val="1F2937"/>
                <w:sz w:val="18"/>
                <w:szCs w:val="18"/>
              </w:rPr>
              <w:t>17 September 2026</w:t>
            </w:r>
          </w:p>
        </w:tc>
      </w:tr>
    </w:tbl>
    <w:p>
      <w:pPr>
        <w:pStyle w:val="Normal"/>
        <w:spacing w:lineRule="auto" w:line="300" w:before="0" w:after="180"/>
        <w:rPr/>
      </w:pPr>
      <w:r>
        <w:rPr>
          <w:b/>
          <w:bCs/>
          <w:color w:val="0B2545"/>
          <w:sz w:val="20"/>
          <w:szCs w:val="20"/>
        </w:rPr>
        <w:t xml:space="preserve">Ringkasan: </w:t>
      </w:r>
      <w:r>
        <w:rPr>
          <w:color w:val="1F2937"/>
          <w:sz w:val="20"/>
          <w:szCs w:val="20"/>
        </w:rPr>
        <w:t>service membutuhkan SELECT pada tabel master dan tabel transaksi yang dibaca. Akses write hanya diperlukan pada tabel yang digunakan endpoint POST untuk membuat paket, pasien, registrasi, layanan laboratorium, nominal, dan diagnosis.</w:t>
      </w:r>
    </w:p>
    <w:p>
      <w:pPr>
        <w:pStyle w:val="Heading1"/>
        <w:keepNext w:val="true"/>
        <w:spacing w:lineRule="auto" w:line="300" w:before="260" w:after="100"/>
        <w:rPr/>
      </w:pPr>
      <w:r>
        <w:rPr>
          <w:sz w:val="21"/>
          <w:szCs w:val="21"/>
        </w:rPr>
        <w:t>1. Tabel dengan READ dan WRITE</w:t>
      </w:r>
    </w:p>
    <w:p>
      <w:pPr>
        <w:pStyle w:val="Normal"/>
        <w:spacing w:lineRule="auto" w:line="300" w:before="0" w:after="100"/>
        <w:rPr/>
      </w:pPr>
      <w:r>
        <w:rPr>
          <w:sz w:val="21"/>
          <w:szCs w:val="21"/>
        </w:rPr>
        <w:t>Tabel berikut membutuhkan SELECT dan operasi write seperti tercantum.</w:t>
      </w:r>
    </w:p>
    <w:tbl>
      <w:tblPr>
        <w:tblW w:w="9360" w:type="dxa"/>
        <w:jc w:val="left"/>
        <w:tblInd w:w="248" w:type="dxa"/>
        <w:tblLayout w:type="fixed"/>
        <w:tblCellMar>
          <w:top w:w="80" w:type="dxa"/>
          <w:left w:w="120" w:type="dxa"/>
          <w:bottom w:w="80" w:type="dxa"/>
          <w:right w:w="120" w:type="dxa"/>
        </w:tblCellMar>
      </w:tblPr>
      <w:tblGrid>
        <w:gridCol w:w="2600"/>
        <w:gridCol w:w="999"/>
        <w:gridCol w:w="1601"/>
        <w:gridCol w:w="4159"/>
      </w:tblGrid>
      <w:tr>
        <w:trPr>
          <w:tblHeader w:val="true"/>
        </w:trPr>
        <w:tc>
          <w:tcPr>
            <w:tcW w:w="2600" w:type="dxa"/>
            <w:tcBorders>
              <w:top w:val="single" w:sz="6" w:space="0" w:color="AEBDCD"/>
              <w:left w:val="single" w:sz="6" w:space="0" w:color="AEBDCD"/>
              <w:bottom w:val="single" w:sz="4" w:space="0" w:color="CBD5E1"/>
              <w:right w:val="single" w:sz="4" w:space="0" w:color="CBD5E1"/>
            </w:tcBorders>
            <w:shd w:fill="E8EEF5"/>
            <w:vAlign w:val="center"/>
          </w:tcPr>
          <w:p>
            <w:pPr>
              <w:pStyle w:val="Normal"/>
              <w:spacing w:lineRule="auto" w:line="240" w:before="0" w:after="0"/>
              <w:jc w:val="left"/>
              <w:rPr/>
            </w:pPr>
            <w:r>
              <w:rPr>
                <w:b/>
                <w:bCs/>
                <w:color w:val="0B2545"/>
                <w:sz w:val="18"/>
                <w:szCs w:val="18"/>
              </w:rPr>
              <w:t>Nama tabel</w:t>
            </w:r>
          </w:p>
        </w:tc>
        <w:tc>
          <w:tcPr>
            <w:tcW w:w="999" w:type="dxa"/>
            <w:tcBorders>
              <w:top w:val="single" w:sz="6" w:space="0" w:color="AEBDCD"/>
              <w:left w:val="single" w:sz="4" w:space="0" w:color="CBD5E1"/>
              <w:bottom w:val="single" w:sz="4" w:space="0" w:color="CBD5E1"/>
              <w:right w:val="single" w:sz="4" w:space="0" w:color="CBD5E1"/>
            </w:tcBorders>
            <w:shd w:fill="E8EEF5"/>
            <w:vAlign w:val="center"/>
          </w:tcPr>
          <w:p>
            <w:pPr>
              <w:pStyle w:val="Normal"/>
              <w:spacing w:lineRule="auto" w:line="240" w:before="0" w:after="0"/>
              <w:jc w:val="center"/>
              <w:rPr/>
            </w:pPr>
            <w:r>
              <w:rPr>
                <w:b/>
                <w:bCs/>
                <w:color w:val="0B2545"/>
                <w:sz w:val="18"/>
                <w:szCs w:val="18"/>
              </w:rPr>
              <w:t>READ</w:t>
            </w:r>
          </w:p>
        </w:tc>
        <w:tc>
          <w:tcPr>
            <w:tcW w:w="1601" w:type="dxa"/>
            <w:tcBorders>
              <w:top w:val="single" w:sz="6" w:space="0" w:color="AEBDCD"/>
              <w:left w:val="single" w:sz="4" w:space="0" w:color="CBD5E1"/>
              <w:bottom w:val="single" w:sz="4" w:space="0" w:color="CBD5E1"/>
              <w:right w:val="single" w:sz="4" w:space="0" w:color="CBD5E1"/>
            </w:tcBorders>
            <w:shd w:fill="E8EEF5"/>
            <w:vAlign w:val="center"/>
          </w:tcPr>
          <w:p>
            <w:pPr>
              <w:pStyle w:val="Normal"/>
              <w:spacing w:lineRule="auto" w:line="240" w:before="0" w:after="0"/>
              <w:jc w:val="center"/>
              <w:rPr/>
            </w:pPr>
            <w:r>
              <w:rPr>
                <w:b/>
                <w:bCs/>
                <w:color w:val="0B2545"/>
                <w:sz w:val="18"/>
                <w:szCs w:val="18"/>
              </w:rPr>
              <w:t>WRITE</w:t>
            </w:r>
          </w:p>
        </w:tc>
        <w:tc>
          <w:tcPr>
            <w:tcW w:w="4159" w:type="dxa"/>
            <w:tcBorders>
              <w:top w:val="single" w:sz="6" w:space="0" w:color="AEBDCD"/>
              <w:left w:val="single" w:sz="4" w:space="0" w:color="CBD5E1"/>
              <w:bottom w:val="single" w:sz="4" w:space="0" w:color="CBD5E1"/>
              <w:right w:val="single" w:sz="6" w:space="0" w:color="AEBDCD"/>
            </w:tcBorders>
            <w:shd w:fill="E8EEF5"/>
            <w:vAlign w:val="center"/>
          </w:tcPr>
          <w:p>
            <w:pPr>
              <w:pStyle w:val="Normal"/>
              <w:spacing w:lineRule="auto" w:line="240" w:before="0" w:after="0"/>
              <w:jc w:val="left"/>
              <w:rPr/>
            </w:pPr>
            <w:r>
              <w:rPr>
                <w:b/>
                <w:bCs/>
                <w:color w:val="0B2545"/>
                <w:sz w:val="18"/>
                <w:szCs w:val="18"/>
              </w:rPr>
              <w:t>Kegunaan utama</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medrec</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Pencarian dan pembuatan data pasien/medical record.</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regpas</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Pembuatan dan pengecekan registrasi pasien.</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regpas_nominal</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 UPDATE</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Nominal administrasi pada level registrasi pasien.</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trxdepartemen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Pembuatan transaksi departemen.</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trxdepartemen_nominal</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 UPDATE</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Rekap nominal layanan/item/tempat tidur dan total transaksi.</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trxidlaboratorium</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Pembuatan nomor/transaksi laboratorium.</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trxlayanan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Penambahan layanan pada transaksi.</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trxlayanan_detail</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Relasi detail layanan dengan paket dispenser.</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trxlayanan_penunjang</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Relasi layanan penunjang/header laboratorium.</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lab_trxspesimen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Pencatatan spesimen laboratorium.</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paket_header</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 UPDATE, DELETE</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Pembuatan paket; DELETE hanya untuk cleanup saat transaksi gagal.</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paket_layanan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 DELETE</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Detail layanan paket; DELETE hanya untuk cleanup.</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paket_departemen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 DELETE</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Departemen terkait paket; DELETE hanya untuk cleanup.</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paket_dispenser_header</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Header paket dispenser pada kunjungan pasien.</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paket_dispenser_episode_rj</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Episode kunjungan rawat jalan paket dispenser.</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paket_dispenser_layanan</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Layanan yang dihasilkan dari paket dispenser.</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paket_dispenser_item</w:t>
            </w:r>
          </w:p>
        </w:tc>
        <w:tc>
          <w:tcPr>
            <w:tcW w:w="999"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4" w:space="0" w:color="CBD5E1"/>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Item paket dispenser.</w:t>
            </w:r>
          </w:p>
        </w:tc>
      </w:tr>
      <w:tr>
        <w:trPr/>
        <w:tc>
          <w:tcPr>
            <w:tcW w:w="2600" w:type="dxa"/>
            <w:tcBorders>
              <w:top w:val="single" w:sz="4" w:space="0" w:color="CBD5E1"/>
              <w:left w:val="single" w:sz="6" w:space="0" w:color="AEBDCD"/>
              <w:bottom w:val="single" w:sz="6" w:space="0" w:color="AEBDCD"/>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paket_dispenser_adm</w:t>
            </w:r>
          </w:p>
        </w:tc>
        <w:tc>
          <w:tcPr>
            <w:tcW w:w="999" w:type="dxa"/>
            <w:tcBorders>
              <w:top w:val="single" w:sz="4" w:space="0" w:color="CBD5E1"/>
              <w:left w:val="single" w:sz="4" w:space="0" w:color="CBD5E1"/>
              <w:bottom w:val="single" w:sz="6" w:space="0" w:color="AEBDCD"/>
              <w:right w:val="single" w:sz="4" w:space="0" w:color="CBD5E1"/>
            </w:tcBorders>
            <w:shd w:fill="FFFFFF"/>
            <w:vAlign w:val="center"/>
          </w:tcPr>
          <w:p>
            <w:pPr>
              <w:pStyle w:val="Normal"/>
              <w:spacing w:lineRule="auto" w:line="240" w:before="0" w:after="0"/>
              <w:jc w:val="center"/>
              <w:rPr/>
            </w:pPr>
            <w:r>
              <w:rPr>
                <w:color w:val="1F2937"/>
                <w:sz w:val="18"/>
                <w:szCs w:val="18"/>
              </w:rPr>
              <w:t>SELECT</w:t>
            </w:r>
          </w:p>
        </w:tc>
        <w:tc>
          <w:tcPr>
            <w:tcW w:w="1601" w:type="dxa"/>
            <w:tcBorders>
              <w:top w:val="single" w:sz="4" w:space="0" w:color="CBD5E1"/>
              <w:left w:val="single" w:sz="4" w:space="0" w:color="CBD5E1"/>
              <w:bottom w:val="single" w:sz="6" w:space="0" w:color="AEBDCD"/>
              <w:right w:val="single" w:sz="4" w:space="0" w:color="CBD5E1"/>
            </w:tcBorders>
            <w:shd w:fill="FFFFFF"/>
            <w:vAlign w:val="center"/>
          </w:tcPr>
          <w:p>
            <w:pPr>
              <w:pStyle w:val="Normal"/>
              <w:spacing w:lineRule="auto" w:line="240" w:before="0" w:after="0"/>
              <w:jc w:val="center"/>
              <w:rPr/>
            </w:pPr>
            <w:r>
              <w:rPr>
                <w:color w:val="1F2937"/>
                <w:sz w:val="18"/>
                <w:szCs w:val="18"/>
              </w:rPr>
              <w:t>INSERT</w:t>
            </w:r>
          </w:p>
        </w:tc>
        <w:tc>
          <w:tcPr>
            <w:tcW w:w="4159" w:type="dxa"/>
            <w:tcBorders>
              <w:top w:val="single" w:sz="4" w:space="0" w:color="CBD5E1"/>
              <w:left w:val="single" w:sz="4" w:space="0" w:color="CBD5E1"/>
              <w:bottom w:val="single" w:sz="6" w:space="0" w:color="AEBDCD"/>
              <w:right w:val="single" w:sz="6" w:space="0" w:color="AEBDCD"/>
            </w:tcBorders>
            <w:shd w:fill="FFFFFF"/>
            <w:vAlign w:val="center"/>
          </w:tcPr>
          <w:p>
            <w:pPr>
              <w:pStyle w:val="Normal"/>
              <w:spacing w:lineRule="auto" w:line="240" w:before="0" w:after="0"/>
              <w:jc w:val="left"/>
              <w:rPr/>
            </w:pPr>
            <w:r>
              <w:rPr>
                <w:color w:val="1F2937"/>
                <w:sz w:val="18"/>
                <w:szCs w:val="18"/>
              </w:rPr>
              <w:t>Administrasi paket dispenser.</w:t>
            </w:r>
          </w:p>
        </w:tc>
      </w:tr>
    </w:tbl>
    <w:p>
      <w:pPr>
        <w:pStyle w:val="Heading1"/>
        <w:keepNext w:val="true"/>
        <w:spacing w:lineRule="auto" w:line="300" w:before="260" w:after="100"/>
        <w:rPr/>
      </w:pPr>
      <w:r>
        <w:rPr>
          <w:sz w:val="21"/>
          <w:szCs w:val="21"/>
        </w:rPr>
        <w:t>2. Tabel dengan WRITE saja</w:t>
      </w:r>
    </w:p>
    <w:tbl>
      <w:tblPr>
        <w:tblW w:w="9360" w:type="dxa"/>
        <w:jc w:val="left"/>
        <w:tblInd w:w="248" w:type="dxa"/>
        <w:tblLayout w:type="fixed"/>
        <w:tblCellMar>
          <w:top w:w="80" w:type="dxa"/>
          <w:left w:w="120" w:type="dxa"/>
          <w:bottom w:w="80" w:type="dxa"/>
          <w:right w:w="120" w:type="dxa"/>
        </w:tblCellMar>
      </w:tblPr>
      <w:tblGrid>
        <w:gridCol w:w="2600"/>
        <w:gridCol w:w="6759"/>
      </w:tblGrid>
      <w:tr>
        <w:trPr>
          <w:tblHeader w:val="true"/>
        </w:trPr>
        <w:tc>
          <w:tcPr>
            <w:tcW w:w="2600" w:type="dxa"/>
            <w:tcBorders>
              <w:top w:val="single" w:sz="6" w:space="0" w:color="AEBDCD"/>
              <w:left w:val="single" w:sz="6" w:space="0" w:color="AEBDCD"/>
              <w:bottom w:val="single" w:sz="4" w:space="0" w:color="CBD5E1"/>
              <w:right w:val="single" w:sz="4" w:space="0" w:color="CBD5E1"/>
            </w:tcBorders>
            <w:shd w:fill="E8EEF5"/>
            <w:vAlign w:val="center"/>
          </w:tcPr>
          <w:p>
            <w:pPr>
              <w:pStyle w:val="Normal"/>
              <w:spacing w:lineRule="auto" w:line="240" w:before="0" w:after="0"/>
              <w:jc w:val="left"/>
              <w:rPr/>
            </w:pPr>
            <w:r>
              <w:rPr>
                <w:b/>
                <w:bCs/>
                <w:color w:val="0B2545"/>
                <w:sz w:val="18"/>
                <w:szCs w:val="18"/>
              </w:rPr>
              <w:t>Nama tabel</w:t>
            </w:r>
          </w:p>
        </w:tc>
        <w:tc>
          <w:tcPr>
            <w:tcW w:w="6759" w:type="dxa"/>
            <w:tcBorders>
              <w:top w:val="single" w:sz="6" w:space="0" w:color="AEBDCD"/>
              <w:left w:val="single" w:sz="4" w:space="0" w:color="CBD5E1"/>
              <w:bottom w:val="single" w:sz="4" w:space="0" w:color="CBD5E1"/>
              <w:right w:val="single" w:sz="6" w:space="0" w:color="AEBDCD"/>
            </w:tcBorders>
            <w:shd w:fill="E8EEF5"/>
            <w:vAlign w:val="center"/>
          </w:tcPr>
          <w:p>
            <w:pPr>
              <w:pStyle w:val="Normal"/>
              <w:spacing w:lineRule="auto" w:line="240" w:before="0" w:after="0"/>
              <w:jc w:val="left"/>
              <w:rPr/>
            </w:pPr>
            <w:r>
              <w:rPr>
                <w:b/>
                <w:bCs/>
                <w:color w:val="0B2545"/>
                <w:sz w:val="18"/>
                <w:szCs w:val="18"/>
              </w:rPr>
              <w:t>Operasi dan kegunaan</w:t>
            </w:r>
          </w:p>
        </w:tc>
      </w:tr>
      <w:tr>
        <w:trPr/>
        <w:tc>
          <w:tcPr>
            <w:tcW w:w="26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diagnosa_log</w:t>
            </w:r>
          </w:p>
        </w:tc>
        <w:tc>
          <w:tcPr>
            <w:tcW w:w="67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INSERT — log diagnosis kerja pada registrasi laboratorium.</w:t>
            </w:r>
          </w:p>
        </w:tc>
      </w:tr>
      <w:tr>
        <w:trPr/>
        <w:tc>
          <w:tcPr>
            <w:tcW w:w="2600" w:type="dxa"/>
            <w:tcBorders>
              <w:top w:val="single" w:sz="4" w:space="0" w:color="CBD5E1"/>
              <w:left w:val="single" w:sz="6" w:space="0" w:color="AEBDCD"/>
              <w:bottom w:val="single" w:sz="6" w:space="0" w:color="AEBDCD"/>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regpas_diagnosa</w:t>
            </w:r>
          </w:p>
        </w:tc>
        <w:tc>
          <w:tcPr>
            <w:tcW w:w="6759" w:type="dxa"/>
            <w:tcBorders>
              <w:top w:val="single" w:sz="4" w:space="0" w:color="CBD5E1"/>
              <w:left w:val="single" w:sz="4" w:space="0" w:color="CBD5E1"/>
              <w:bottom w:val="single" w:sz="6" w:space="0" w:color="AEBDCD"/>
              <w:right w:val="single" w:sz="6" w:space="0" w:color="AEBDCD"/>
            </w:tcBorders>
            <w:shd w:fill="FFFFFF"/>
            <w:vAlign w:val="center"/>
          </w:tcPr>
          <w:p>
            <w:pPr>
              <w:pStyle w:val="Normal"/>
              <w:spacing w:lineRule="auto" w:line="240" w:before="0" w:after="0"/>
              <w:jc w:val="left"/>
              <w:rPr/>
            </w:pPr>
            <w:r>
              <w:rPr>
                <w:color w:val="1F2937"/>
                <w:sz w:val="18"/>
                <w:szCs w:val="18"/>
              </w:rPr>
              <w:t>INSERT — diagnosis kerja yang terkait dengan pasien/registrasi.</w:t>
            </w:r>
          </w:p>
        </w:tc>
      </w:tr>
    </w:tbl>
    <w:p>
      <w:pPr>
        <w:pStyle w:val="Normal"/>
        <w:spacing w:lineRule="auto" w:line="300" w:before="0" w:after="100"/>
        <w:rPr/>
      </w:pPr>
      <w:r>
        <w:rPr>
          <w:color w:val="475569"/>
          <w:sz w:val="18"/>
          <w:szCs w:val="18"/>
        </w:rPr>
        <w:t>Kedua tabel ini tidak dibaca kembali oleh service dalam query saat ini, tetapi harus dapat menerima INSERT ketika endpoint registrasi laboratorium menyimpan diagnosis.</w:t>
      </w:r>
    </w:p>
    <w:p>
      <w:pPr>
        <w:pStyle w:val="Heading1"/>
        <w:keepNext w:val="true"/>
        <w:spacing w:lineRule="auto" w:line="300" w:before="260" w:after="100"/>
        <w:rPr/>
      </w:pPr>
      <w:r>
        <w:rPr>
          <w:sz w:val="21"/>
          <w:szCs w:val="21"/>
        </w:rPr>
        <w:t>3. Tabel dengan READ saja</w:t>
      </w:r>
    </w:p>
    <w:p>
      <w:pPr>
        <w:pStyle w:val="Normal"/>
        <w:spacing w:lineRule="auto" w:line="300" w:before="0" w:after="100"/>
        <w:rPr/>
      </w:pPr>
      <w:r>
        <w:rPr>
          <w:sz w:val="21"/>
          <w:szCs w:val="21"/>
        </w:rPr>
        <w:t>Tabel master dan referensi berikut hanya dibaca oleh service, sehingga cukup diberikan privilege SELECT.</w:t>
      </w:r>
    </w:p>
    <w:tbl>
      <w:tblPr>
        <w:tblW w:w="9360" w:type="dxa"/>
        <w:jc w:val="left"/>
        <w:tblInd w:w="248" w:type="dxa"/>
        <w:tblLayout w:type="fixed"/>
        <w:tblCellMar>
          <w:top w:w="80" w:type="dxa"/>
          <w:left w:w="120" w:type="dxa"/>
          <w:bottom w:w="80" w:type="dxa"/>
          <w:right w:w="120" w:type="dxa"/>
        </w:tblCellMar>
      </w:tblPr>
      <w:tblGrid>
        <w:gridCol w:w="2500"/>
        <w:gridCol w:w="6859"/>
      </w:tblGrid>
      <w:tr>
        <w:trPr>
          <w:tblHeader w:val="true"/>
        </w:trPr>
        <w:tc>
          <w:tcPr>
            <w:tcW w:w="2500" w:type="dxa"/>
            <w:tcBorders>
              <w:top w:val="single" w:sz="6" w:space="0" w:color="AEBDCD"/>
              <w:left w:val="single" w:sz="6" w:space="0" w:color="AEBDCD"/>
              <w:bottom w:val="single" w:sz="4" w:space="0" w:color="CBD5E1"/>
              <w:right w:val="single" w:sz="4" w:space="0" w:color="CBD5E1"/>
            </w:tcBorders>
            <w:shd w:fill="E8EEF5"/>
            <w:vAlign w:val="center"/>
          </w:tcPr>
          <w:p>
            <w:pPr>
              <w:pStyle w:val="Normal"/>
              <w:spacing w:lineRule="auto" w:line="240" w:before="0" w:after="0"/>
              <w:jc w:val="left"/>
              <w:rPr/>
            </w:pPr>
            <w:r>
              <w:rPr>
                <w:b/>
                <w:bCs/>
                <w:color w:val="0B2545"/>
                <w:sz w:val="18"/>
                <w:szCs w:val="18"/>
              </w:rPr>
              <w:t>Kelompok</w:t>
            </w:r>
          </w:p>
        </w:tc>
        <w:tc>
          <w:tcPr>
            <w:tcW w:w="6859" w:type="dxa"/>
            <w:tcBorders>
              <w:top w:val="single" w:sz="6" w:space="0" w:color="AEBDCD"/>
              <w:left w:val="single" w:sz="4" w:space="0" w:color="CBD5E1"/>
              <w:bottom w:val="single" w:sz="4" w:space="0" w:color="CBD5E1"/>
              <w:right w:val="single" w:sz="6" w:space="0" w:color="AEBDCD"/>
            </w:tcBorders>
            <w:shd w:fill="E8EEF5"/>
            <w:vAlign w:val="center"/>
          </w:tcPr>
          <w:p>
            <w:pPr>
              <w:pStyle w:val="Normal"/>
              <w:spacing w:lineRule="auto" w:line="240" w:before="0" w:after="0"/>
              <w:jc w:val="left"/>
              <w:rPr/>
            </w:pPr>
            <w:r>
              <w:rPr>
                <w:b/>
                <w:bCs/>
                <w:color w:val="0B2545"/>
                <w:sz w:val="18"/>
                <w:szCs w:val="18"/>
              </w:rPr>
              <w:t>Nama tabel</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Tarif dan layanan</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adm_periode, harga_layanan_diskon, layanandepartemen, masterlayanan, jenislayanan, periode_tarif, perusahaan_grouptarif, perusahaan_tarif, perusahaan</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Master rumah sakit</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departemen, dokter, rs, kelas, satuan, satuanlab, shiftharian</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Master paket</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paket_adm, paket_item, paket_operasi_header, paket_tt, paket_dispenser_operasi_header</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Master operasi dan referensi</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golonganoperasi, jenisanestesi, kasusoperasi, mastertindakan, konversisatuan, margin_alkes, margin_obat, sys_setting</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Master laboratorium</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grouplayanan, lab_jenisspesimen, lab_masterlayanan, lab_multiple, lab_reference, lab_spesimentest, lab_trxlayanan_setup, trxlayananlaboratorium, trxlayanan_proses</w:t>
            </w:r>
          </w:p>
        </w:tc>
      </w:tr>
      <w:tr>
        <w:trPr/>
        <w:tc>
          <w:tcPr>
            <w:tcW w:w="2500"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color w:val="1F2937"/>
                <w:sz w:val="18"/>
                <w:szCs w:val="18"/>
              </w:rPr>
              <w:t>Master pasien/registrasi</w:t>
            </w:r>
          </w:p>
        </w:tc>
        <w:tc>
          <w:tcPr>
            <w:tcW w:w="6859"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color w:val="1F2937"/>
                <w:sz w:val="18"/>
                <w:szCs w:val="18"/>
              </w:rPr>
              <w:t>jenispaket, jenispasien, jenisreg</w:t>
            </w:r>
          </w:p>
        </w:tc>
      </w:tr>
      <w:tr>
        <w:trPr/>
        <w:tc>
          <w:tcPr>
            <w:tcW w:w="2500" w:type="dxa"/>
            <w:tcBorders>
              <w:top w:val="single" w:sz="4" w:space="0" w:color="CBD5E1"/>
              <w:left w:val="single" w:sz="6" w:space="0" w:color="AEBDCD"/>
              <w:bottom w:val="single" w:sz="6" w:space="0" w:color="AEBDCD"/>
              <w:right w:val="single" w:sz="4" w:space="0" w:color="CBD5E1"/>
            </w:tcBorders>
            <w:shd w:fill="FFFFFF"/>
            <w:vAlign w:val="center"/>
          </w:tcPr>
          <w:p>
            <w:pPr>
              <w:pStyle w:val="Normal"/>
              <w:spacing w:lineRule="auto" w:line="240" w:before="0" w:after="0"/>
              <w:jc w:val="left"/>
              <w:rPr/>
            </w:pPr>
            <w:r>
              <w:rPr>
                <w:color w:val="1F2937"/>
                <w:sz w:val="18"/>
                <w:szCs w:val="18"/>
              </w:rPr>
              <w:t>Metadata MySQL</w:t>
            </w:r>
          </w:p>
        </w:tc>
        <w:tc>
          <w:tcPr>
            <w:tcW w:w="6859" w:type="dxa"/>
            <w:tcBorders>
              <w:top w:val="single" w:sz="4" w:space="0" w:color="CBD5E1"/>
              <w:left w:val="single" w:sz="4" w:space="0" w:color="CBD5E1"/>
              <w:bottom w:val="single" w:sz="6" w:space="0" w:color="AEBDCD"/>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information_schema.tables, information_schema.columns</w:t>
            </w:r>
          </w:p>
        </w:tc>
      </w:tr>
    </w:tbl>
    <w:p>
      <w:pPr>
        <w:pStyle w:val="Heading1"/>
        <w:keepNext w:val="true"/>
        <w:spacing w:lineRule="auto" w:line="300" w:before="260" w:after="100"/>
        <w:rPr/>
      </w:pPr>
      <w:r>
        <w:rPr>
          <w:sz w:val="21"/>
          <w:szCs w:val="21"/>
        </w:rPr>
        <w:t>4. Tabel dinamis</w:t>
      </w:r>
    </w:p>
    <w:tbl>
      <w:tblPr>
        <w:tblW w:w="9360" w:type="dxa"/>
        <w:jc w:val="left"/>
        <w:tblInd w:w="248" w:type="dxa"/>
        <w:tblLayout w:type="fixed"/>
        <w:tblCellMar>
          <w:top w:w="80" w:type="dxa"/>
          <w:left w:w="120" w:type="dxa"/>
          <w:bottom w:w="80" w:type="dxa"/>
          <w:right w:w="120" w:type="dxa"/>
        </w:tblCellMar>
      </w:tblPr>
      <w:tblGrid>
        <w:gridCol w:w="2999"/>
        <w:gridCol w:w="6360"/>
      </w:tblGrid>
      <w:tr>
        <w:trPr>
          <w:tblHeader w:val="true"/>
        </w:trPr>
        <w:tc>
          <w:tcPr>
            <w:tcW w:w="2999" w:type="dxa"/>
            <w:tcBorders>
              <w:top w:val="single" w:sz="6" w:space="0" w:color="AEBDCD"/>
              <w:left w:val="single" w:sz="6" w:space="0" w:color="AEBDCD"/>
              <w:bottom w:val="single" w:sz="4" w:space="0" w:color="CBD5E1"/>
              <w:right w:val="single" w:sz="4" w:space="0" w:color="CBD5E1"/>
            </w:tcBorders>
            <w:shd w:fill="E8EEF5"/>
            <w:vAlign w:val="center"/>
          </w:tcPr>
          <w:p>
            <w:pPr>
              <w:pStyle w:val="Normal"/>
              <w:spacing w:lineRule="auto" w:line="240" w:before="0" w:after="0"/>
              <w:jc w:val="left"/>
              <w:rPr/>
            </w:pPr>
            <w:r>
              <w:rPr>
                <w:b/>
                <w:bCs/>
                <w:color w:val="0B2545"/>
                <w:sz w:val="18"/>
                <w:szCs w:val="18"/>
              </w:rPr>
              <w:t>Pola nama tabel</w:t>
            </w:r>
          </w:p>
        </w:tc>
        <w:tc>
          <w:tcPr>
            <w:tcW w:w="6360" w:type="dxa"/>
            <w:tcBorders>
              <w:top w:val="single" w:sz="6" w:space="0" w:color="AEBDCD"/>
              <w:left w:val="single" w:sz="4" w:space="0" w:color="CBD5E1"/>
              <w:bottom w:val="single" w:sz="4" w:space="0" w:color="CBD5E1"/>
              <w:right w:val="single" w:sz="6" w:space="0" w:color="AEBDCD"/>
            </w:tcBorders>
            <w:shd w:fill="E8EEF5"/>
            <w:vAlign w:val="center"/>
          </w:tcPr>
          <w:p>
            <w:pPr>
              <w:pStyle w:val="Normal"/>
              <w:spacing w:lineRule="auto" w:line="240" w:before="0" w:after="0"/>
              <w:jc w:val="left"/>
              <w:rPr/>
            </w:pPr>
            <w:r>
              <w:rPr>
                <w:b/>
                <w:bCs/>
                <w:color w:val="0B2545"/>
                <w:sz w:val="18"/>
                <w:szCs w:val="18"/>
              </w:rPr>
              <w:t>Kebutuhan akses</w:t>
            </w:r>
          </w:p>
        </w:tc>
      </w:tr>
      <w:tr>
        <w:trPr/>
        <w:tc>
          <w:tcPr>
            <w:tcW w:w="2999" w:type="dxa"/>
            <w:tcBorders>
              <w:top w:val="single" w:sz="4" w:space="0" w:color="CBD5E1"/>
              <w:left w:val="single" w:sz="6" w:space="0" w:color="AEBDCD"/>
              <w:bottom w:val="single" w:sz="4" w:space="0" w:color="CBD5E1"/>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harga_layanan_{PeriodeTarifID}</w:t>
            </w:r>
          </w:p>
        </w:tc>
        <w:tc>
          <w:tcPr>
            <w:tcW w:w="6360" w:type="dxa"/>
            <w:tcBorders>
              <w:top w:val="single" w:sz="4" w:space="0" w:color="CBD5E1"/>
              <w:left w:val="single" w:sz="4" w:space="0" w:color="CBD5E1"/>
              <w:bottom w:val="single" w:sz="4" w:space="0" w:color="CBD5E1"/>
              <w:right w:val="single" w:sz="6" w:space="0" w:color="AEBDCD"/>
            </w:tcBorders>
            <w:shd w:fill="FFFFFF"/>
            <w:vAlign w:val="center"/>
          </w:tcPr>
          <w:p>
            <w:pPr>
              <w:pStyle w:val="Normal"/>
              <w:spacing w:lineRule="auto" w:line="240" w:before="0" w:after="0"/>
              <w:jc w:val="left"/>
              <w:rPr/>
            </w:pPr>
            <w:r>
              <w:rPr>
                <w:rFonts w:ascii="Consolas" w:hAnsi="Consolas"/>
                <w:color w:val="1F2937"/>
                <w:sz w:val="18"/>
                <w:szCs w:val="18"/>
              </w:rPr>
              <w:t>SELECT. Contoh: harga_layanan_10. Dipakai untuk membaca tarif layanan berdasarkan periode tarif.</w:t>
            </w:r>
          </w:p>
        </w:tc>
      </w:tr>
      <w:tr>
        <w:trPr/>
        <w:tc>
          <w:tcPr>
            <w:tcW w:w="2999" w:type="dxa"/>
            <w:tcBorders>
              <w:top w:val="single" w:sz="4" w:space="0" w:color="CBD5E1"/>
              <w:left w:val="single" w:sz="6" w:space="0" w:color="AEBDCD"/>
              <w:bottom w:val="single" w:sz="6" w:space="0" w:color="AEBDCD"/>
              <w:right w:val="single" w:sz="4" w:space="0" w:color="CBD5E1"/>
            </w:tcBorders>
            <w:shd w:fill="FFFFFF"/>
            <w:vAlign w:val="center"/>
          </w:tcPr>
          <w:p>
            <w:pPr>
              <w:pStyle w:val="Normal"/>
              <w:spacing w:lineRule="auto" w:line="240" w:before="0" w:after="0"/>
              <w:jc w:val="left"/>
              <w:rPr/>
            </w:pPr>
            <w:r>
              <w:rPr>
                <w:rFonts w:ascii="Consolas" w:hAnsi="Consolas"/>
                <w:color w:val="1F2937"/>
                <w:sz w:val="18"/>
                <w:szCs w:val="18"/>
              </w:rPr>
              <w:t>perusahaan_tarif_layanan_{GroupTarifID}</w:t>
            </w:r>
          </w:p>
        </w:tc>
        <w:tc>
          <w:tcPr>
            <w:tcW w:w="6360" w:type="dxa"/>
            <w:tcBorders>
              <w:top w:val="single" w:sz="4" w:space="0" w:color="CBD5E1"/>
              <w:left w:val="single" w:sz="4" w:space="0" w:color="CBD5E1"/>
              <w:bottom w:val="single" w:sz="6" w:space="0" w:color="AEBDCD"/>
              <w:right w:val="single" w:sz="6" w:space="0" w:color="AEBDCD"/>
            </w:tcBorders>
            <w:shd w:fill="FFFFFF"/>
            <w:vAlign w:val="center"/>
          </w:tcPr>
          <w:p>
            <w:pPr>
              <w:pStyle w:val="Normal"/>
              <w:spacing w:lineRule="auto" w:line="240" w:before="0" w:after="0"/>
              <w:jc w:val="left"/>
              <w:rPr/>
            </w:pPr>
            <w:r>
              <w:rPr>
                <w:color w:val="1F2937"/>
                <w:sz w:val="18"/>
                <w:szCs w:val="18"/>
              </w:rPr>
              <w:t>SELECT. Dipakai untuk membaca detail tarif kerja sama berdasarkan group tarif.</w:t>
            </w:r>
          </w:p>
        </w:tc>
      </w:tr>
    </w:tbl>
    <w:p>
      <w:pPr>
        <w:pStyle w:val="Heading1"/>
        <w:keepNext w:val="true"/>
        <w:spacing w:lineRule="auto" w:line="300" w:before="260" w:after="100"/>
        <w:rPr/>
      </w:pPr>
      <w:r>
        <w:rPr>
          <w:sz w:val="21"/>
          <w:szCs w:val="21"/>
        </w:rPr>
        <w:t>5. Rekomendasi grant</w:t>
      </w:r>
    </w:p>
    <w:p>
      <w:pPr>
        <w:pStyle w:val="Normal"/>
        <w:spacing w:lineRule="auto" w:line="300" w:before="0" w:after="100"/>
        <w:rPr/>
      </w:pPr>
      <w:r>
        <w:rPr>
          <w:sz w:val="21"/>
          <w:szCs w:val="21"/>
        </w:rPr>
        <w:t>Berikan privilege secara eksplisit pada database HIS. Ganti nama database, user, dan host sesuai environment server.</w:t>
      </w:r>
    </w:p>
    <w:p>
      <w:pPr>
        <w:pStyle w:val="CodeBlock"/>
        <w:spacing w:lineRule="auto" w:line="240" w:before="80" w:after="160"/>
        <w:rPr/>
      </w:pPr>
      <w:r>
        <w:rPr>
          <w:sz w:val="16"/>
          <w:szCs w:val="16"/>
        </w:rPr>
        <w:t>-- Ganti nama_database_his, cpone, dan host_user sesuai environment.</w:t>
      </w:r>
      <w:r>
        <w:rPr/>
        <w:br/>
      </w:r>
      <w:r>
        <w:rPr>
          <w:sz w:val="16"/>
          <w:szCs w:val="16"/>
        </w:rPr>
        <w:t>GRANT SELECT ON `nama_database_his`.`adm_periode` TO 'cpone'@'host_user';</w:t>
      </w:r>
      <w:r>
        <w:rPr/>
        <w:br/>
        <w:br/>
      </w:r>
      <w:r>
        <w:rPr>
          <w:sz w:val="16"/>
          <w:szCs w:val="16"/>
        </w:rPr>
        <w:t>-- Contoh tabel yang membutuhkan write:</w:t>
      </w:r>
      <w:r>
        <w:rPr/>
        <w:br/>
      </w:r>
      <w:r>
        <w:rPr>
          <w:sz w:val="16"/>
          <w:szCs w:val="16"/>
        </w:rPr>
        <w:t>GRANT SELECT, INSERT ON `nama_database_his`.`medrec` TO 'cpone'@'host_user';</w:t>
      </w:r>
      <w:r>
        <w:rPr/>
        <w:br/>
      </w:r>
      <w:r>
        <w:rPr>
          <w:sz w:val="16"/>
          <w:szCs w:val="16"/>
        </w:rPr>
        <w:t>GRANT SELECT, INSERT ON `nama_database_his`.`regpas` TO 'cpone'@'host_user';</w:t>
      </w:r>
      <w:r>
        <w:rPr/>
        <w:br/>
      </w:r>
      <w:r>
        <w:rPr>
          <w:sz w:val="16"/>
          <w:szCs w:val="16"/>
        </w:rPr>
        <w:t>GRANT SELECT, INSERT, UPDATE ON `nama_database_his`.`regpas_nominal` TO 'cpone'@'host_user';</w:t>
      </w:r>
      <w:r>
        <w:rPr/>
        <w:br/>
      </w:r>
      <w:r>
        <w:rPr>
          <w:sz w:val="16"/>
          <w:szCs w:val="16"/>
        </w:rPr>
        <w:t>GRANT SELECT, INSERT, UPDATE ON `nama_database_his`.`trxdepartemen_nominal` TO 'cpone'@'host_user';</w:t>
      </w:r>
      <w:r>
        <w:rPr/>
        <w:br/>
      </w:r>
      <w:r>
        <w:rPr>
          <w:sz w:val="16"/>
          <w:szCs w:val="16"/>
        </w:rPr>
        <w:t>GRANT SELECT, INSERT, UPDATE, DELETE ON `nama_database_his`.`paket_header` TO 'cpone'@'host_user';</w:t>
      </w:r>
      <w:r>
        <w:rPr/>
        <w:br/>
        <w:br/>
      </w:r>
      <w:r>
        <w:rPr>
          <w:sz w:val="16"/>
          <w:szCs w:val="16"/>
        </w:rPr>
        <w:t>-- Ulangi pola di atas untuk seluruh tabel pada daftar ini.</w:t>
      </w:r>
      <w:r>
        <w:rPr/>
        <w:br/>
      </w:r>
      <w:r>
        <w:rPr>
          <w:sz w:val="16"/>
          <w:szCs w:val="16"/>
        </w:rPr>
        <w:t>-- Tabel dinamis memerlukan SELECT pada setiap tabel yang benar-benar digunakan.</w:t>
      </w:r>
    </w:p>
    <w:p>
      <w:pPr>
        <w:pStyle w:val="Heading1"/>
        <w:keepNext w:val="true"/>
        <w:spacing w:lineRule="auto" w:line="300" w:before="260" w:after="100"/>
        <w:rPr/>
      </w:pPr>
      <w:r>
        <w:rPr>
          <w:sz w:val="21"/>
          <w:szCs w:val="21"/>
        </w:rPr>
        <w:t>6. Catatan penting</w:t>
      </w:r>
    </w:p>
    <w:p>
      <w:pPr>
        <w:pStyle w:val="Normal"/>
        <w:numPr>
          <w:ilvl w:val="0"/>
          <w:numId w:val="1"/>
        </w:numPr>
        <w:spacing w:lineRule="auto" w:line="300" w:before="0" w:after="80"/>
        <w:rPr/>
      </w:pPr>
      <w:r>
        <w:rPr>
          <w:sz w:val="20"/>
          <w:szCs w:val="20"/>
        </w:rPr>
        <w:t>Service hanya membuka koneksi ke database HIS melalui konfigurasi CPONE_DB_*.</w:t>
      </w:r>
    </w:p>
    <w:p>
      <w:pPr>
        <w:pStyle w:val="Normal"/>
        <w:numPr>
          <w:ilvl w:val="0"/>
          <w:numId w:val="1"/>
        </w:numPr>
        <w:spacing w:lineRule="auto" w:line="300" w:before="0" w:after="80"/>
        <w:rPr/>
      </w:pPr>
      <w:r>
        <w:rPr>
          <w:sz w:val="20"/>
          <w:szCs w:val="20"/>
        </w:rPr>
        <w:t>Privilege DELETE pada paket_header, paket_layanan, dan paket_departemen diperlukan untuk cleanup jika proses pembuatan paket gagal sebagian.</w:t>
      </w:r>
    </w:p>
    <w:p>
      <w:pPr>
        <w:pStyle w:val="Normal"/>
        <w:numPr>
          <w:ilvl w:val="0"/>
          <w:numId w:val="1"/>
        </w:numPr>
        <w:spacing w:lineRule="auto" w:line="300" w:before="0" w:after="80"/>
        <w:rPr/>
      </w:pPr>
      <w:r>
        <w:rPr>
          <w:sz w:val="20"/>
          <w:szCs w:val="20"/>
        </w:rPr>
        <w:t>regpas_nominal dibuat saat registrasi laboratorium untuk inisialisasi nominal administrasi dengan nilai awal nol dan metode Otomatis.</w:t>
      </w:r>
    </w:p>
    <w:p>
      <w:pPr>
        <w:pStyle w:val="Normal"/>
        <w:numPr>
          <w:ilvl w:val="0"/>
          <w:numId w:val="1"/>
        </w:numPr>
        <w:spacing w:lineRule="auto" w:line="300" w:before="0" w:after="80"/>
        <w:rPr/>
      </w:pPr>
      <w:r>
        <w:rPr>
          <w:sz w:val="20"/>
          <w:szCs w:val="20"/>
        </w:rPr>
        <w:t>Tabel hospitals dan hospital_databases pada migration cpone_middleware belum digunakan oleh runtime Go service saat ini.</w:t>
      </w:r>
    </w:p>
    <w:p>
      <w:pPr>
        <w:pStyle w:val="Normal"/>
        <w:numPr>
          <w:ilvl w:val="0"/>
          <w:numId w:val="1"/>
        </w:numPr>
        <w:spacing w:lineRule="auto" w:line="300" w:before="0" w:after="80"/>
        <w:rPr/>
      </w:pPr>
      <w:r>
        <w:rPr>
          <w:sz w:val="20"/>
          <w:szCs w:val="20"/>
        </w:rPr>
        <w:t>Daftar ini dipetakan dari kode aplikasi; validasi final tetap perlu disesuaikan dengan struktur tabel dan policy keamanan database HIS.</w:t>
      </w:r>
    </w:p>
    <w:p>
      <w:pPr>
        <w:pStyle w:val="Normal"/>
        <w:spacing w:lineRule="auto" w:line="300" w:before="240" w:after="0"/>
        <w:rPr/>
      </w:pPr>
      <w:r>
        <w:rPr>
          <w:color w:val="64748B"/>
          <w:sz w:val="16"/>
          <w:szCs w:val="16"/>
        </w:rPr>
        <w:t>Dokumen internal • Sumber pemetaan: repository CPONE Middleware • Versi berdasarkan kode yang tersedia pada 17 September 2026</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right"/>
      <w:rPr/>
    </w:pPr>
    <w:r>
      <w:rPr>
        <w:color w:val="64748B"/>
        <w:sz w:val="16"/>
        <w:szCs w:val="16"/>
      </w:rPr>
      <w:t xml:space="preserve">CPONE Middleware  •  </w:t>
    </w:r>
    <w:r>
      <w:rPr>
        <w:sz w:val="16"/>
      </w:rPr>
      <w:fldChar w:fldCharType="begin"/>
    </w:r>
    <w:r>
      <w:rPr>
        <w:sz w:val="16"/>
      </w:rPr>
      <w:instrText xml:space="preserve"> PAGE </w:instrText>
    </w:r>
    <w:r>
      <w:rPr>
        <w:sz w:val="16"/>
      </w:rPr>
      <w:fldChar w:fldCharType="separate"/>
    </w:r>
    <w:r>
      <w:rPr>
        <w:sz w:val="16"/>
      </w:rPr>
      <w:t>3</w:t>
    </w:r>
    <w:r>
      <w:rPr>
        <w:sz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right"/>
      <w:rPr/>
    </w:pPr>
    <w:r>
      <w:rPr>
        <w:color w:val="64748B"/>
        <w:sz w:val="16"/>
        <w:szCs w:val="16"/>
      </w:rPr>
      <w:t xml:space="preserve">CPONE Middleware  •  </w:t>
    </w:r>
    <w:r>
      <w:rPr>
        <w:sz w:val="16"/>
      </w:rPr>
      <w:fldChar w:fldCharType="begin"/>
    </w:r>
    <w:r>
      <w:rPr>
        <w:sz w:val="16"/>
      </w:rPr>
      <w:instrText xml:space="preserve"> PAGE </w:instrText>
    </w:r>
    <w:r>
      <w:rPr>
        <w:sz w:val="16"/>
      </w:rPr>
      <w:fldChar w:fldCharType="separate"/>
    </w:r>
    <w:r>
      <w:rPr>
        <w:sz w:val="16"/>
      </w:rPr>
      <w:t>3</w:t>
    </w:r>
    <w:r>
      <w:rPr>
        <w:sz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rPr/>
    </w:pPr>
    <w:r>
      <w:rPr>
        <w:color w:val="64748B"/>
        <w:sz w:val="16"/>
        <w:szCs w:val="16"/>
      </w:rPr>
      <w:t>CPONE Middleware | Daftar Akses Tabel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rPr/>
    </w:pPr>
    <w:r>
      <w:rPr>
        <w:color w:val="64748B"/>
        <w:sz w:val="16"/>
        <w:szCs w:val="16"/>
      </w:rPr>
      <w:t>CPONE Middleware | Daftar Akses Tabel</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540"/>
        </w:tabs>
        <w:ind w:left="540" w:hanging="27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Noto Sans Devanagari"/>
        <w:color w:val="1F2937"/>
        <w:sz w:val="21"/>
        <w:szCs w:val="21"/>
        <w:lang w:val="en-US" w:eastAsia="zh-CN" w:bidi="hi-IN"/>
      </w:rPr>
    </w:rPrDefault>
    <w:pPrDefault>
      <w:pPr>
        <w:suppressAutoHyphens w:val="true"/>
      </w:pPr>
    </w:pPrDefault>
  </w:docDefaults>
  <w:style w:type="paragraph" w:styleId="Normal" w:default="1">
    <w:name w:val="Normal"/>
    <w:qFormat/>
    <w:pPr>
      <w:widowControl/>
      <w:bidi w:val="0"/>
      <w:spacing w:lineRule="auto" w:line="300" w:before="0" w:after="120"/>
      <w:jc w:val="left"/>
    </w:pPr>
    <w:rPr>
      <w:rFonts w:ascii="Calibri" w:hAnsi="Calibri" w:eastAsia="Noto Serif CJK SC" w:cs="Noto Sans Devanagari"/>
      <w:color w:val="1F2937"/>
      <w:kern w:val="0"/>
      <w:sz w:val="21"/>
      <w:szCs w:val="21"/>
      <w:lang w:val="en-US" w:eastAsia="zh-CN" w:bidi="hi-IN"/>
    </w:rPr>
  </w:style>
  <w:style w:type="paragraph" w:styleId="Heading1">
    <w:name w:val="Heading 1"/>
    <w:basedOn w:val="Normal"/>
    <w:next w:val="Normal"/>
    <w:qFormat/>
    <w:pPr>
      <w:keepNext w:val="true"/>
      <w:spacing w:lineRule="auto" w:line="300" w:before="360" w:after="200"/>
    </w:pPr>
    <w:rPr>
      <w:rFonts w:ascii="Calibri" w:hAnsi="Calibri"/>
      <w:b/>
      <w:color w:val="2E74B5"/>
      <w:sz w:val="32"/>
      <w:szCs w:val="32"/>
    </w:rPr>
  </w:style>
  <w:style w:type="character" w:styleId="DefaultParagraphFont">
    <w:name w:val="Default Paragraph Font"/>
    <w:uiPriority w:val="1"/>
    <w:semiHidden/>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ocumentTitle">
    <w:name w:val="Document Title"/>
    <w:qFormat/>
    <w:pPr>
      <w:widowControl/>
      <w:bidi w:val="0"/>
      <w:spacing w:lineRule="auto" w:line="300" w:before="0" w:after="80"/>
      <w:jc w:val="left"/>
    </w:pPr>
    <w:rPr>
      <w:rFonts w:ascii="Calibri" w:hAnsi="Calibri" w:eastAsia="Noto Serif CJK SC" w:cs="Noto Sans Devanagari"/>
      <w:b/>
      <w:color w:val="0B2545"/>
      <w:kern w:val="0"/>
      <w:sz w:val="48"/>
      <w:szCs w:val="48"/>
      <w:lang w:val="en-US" w:eastAsia="zh-CN" w:bidi="hi-IN"/>
    </w:rPr>
  </w:style>
  <w:style w:type="paragraph" w:styleId="CodeBlock">
    <w:name w:val="Code Block"/>
    <w:basedOn w:val="Normal"/>
    <w:qFormat/>
    <w:pPr>
      <w:shd w:fill="F4F6F9"/>
      <w:spacing w:lineRule="auto" w:line="240" w:before="80" w:after="160"/>
    </w:pPr>
    <w:rPr>
      <w:rFonts w:ascii="Consolas" w:hAnsi="Consolas"/>
      <w:color w:val="111827"/>
      <w:sz w:val="16"/>
      <w:szCs w:val="16"/>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3</Pages>
  <Words>623</Words>
  <Characters>4848</Characters>
  <CharactersWithSpaces>5335</CharactersWithSpaces>
  <Paragraphs>137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